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786A87">
              <w:rPr>
                <w:lang w:val="sr-Cyrl-RS"/>
              </w:rPr>
              <w:t>67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786A87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Топлотно ширење тела, појам и мерење температуре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786A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77870" w:rsidRPr="00B77870" w:rsidRDefault="00B77870" w:rsidP="00B77870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B77870">
              <w:rPr>
                <w:color w:val="000000"/>
                <w:sz w:val="20"/>
                <w:szCs w:val="20"/>
                <w:lang w:val="sr-Cyrl-RS"/>
              </w:rPr>
              <w:t xml:space="preserve">утврђивања и провера знања о </w:t>
            </w:r>
            <w:r w:rsidRPr="00B77870">
              <w:rPr>
                <w:sz w:val="20"/>
                <w:szCs w:val="20"/>
                <w:lang w:val="sr-Cyrl-RS"/>
              </w:rPr>
              <w:t>честичном саставу супстанције, топлотном ширењу и температури,</w:t>
            </w:r>
          </w:p>
          <w:p w:rsidR="00B77870" w:rsidRPr="00B77870" w:rsidRDefault="00B77870" w:rsidP="00B77870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B77870">
              <w:rPr>
                <w:color w:val="000000"/>
                <w:sz w:val="20"/>
                <w:szCs w:val="20"/>
                <w:lang w:val="sr-Cyrl-RS"/>
              </w:rPr>
              <w:t xml:space="preserve">примена наученог на решавање задатака, </w:t>
            </w:r>
          </w:p>
          <w:p w:rsidR="00B77870" w:rsidRPr="00B77870" w:rsidRDefault="00B77870" w:rsidP="00B77870">
            <w:pPr>
              <w:pStyle w:val="ListParagraph"/>
              <w:numPr>
                <w:ilvl w:val="0"/>
                <w:numId w:val="4"/>
              </w:numPr>
              <w:tabs>
                <w:tab w:val="right" w:pos="10489"/>
              </w:tabs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провера и оцена усвојених знања,</w:t>
            </w:r>
            <w:r w:rsidRPr="00B77870">
              <w:rPr>
                <w:b/>
                <w:sz w:val="20"/>
                <w:szCs w:val="20"/>
                <w:lang w:val="sr-Cyrl-RS"/>
              </w:rPr>
              <w:t xml:space="preserve"> </w:t>
            </w:r>
          </w:p>
          <w:p w:rsidR="00836B40" w:rsidRDefault="00836B40" w:rsidP="00B7787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B7787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B77870" w:rsidRDefault="00B77870" w:rsidP="00B77870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какав је честични састав супстанције,</w:t>
            </w:r>
          </w:p>
          <w:p w:rsidR="00B77870" w:rsidRPr="00B77870" w:rsidRDefault="00B77870" w:rsidP="00B77870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B77870">
              <w:rPr>
                <w:color w:val="000000"/>
                <w:sz w:val="20"/>
                <w:szCs w:val="20"/>
                <w:lang w:val="sr-Cyrl-RS"/>
              </w:rPr>
              <w:t>да разуме шта је дифузија и препознаје је у свакодневном животу,</w:t>
            </w:r>
          </w:p>
          <w:p w:rsidR="00B77870" w:rsidRDefault="00B77870" w:rsidP="00B77870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разуме везу температуре, тополоте и ширења тела,</w:t>
            </w:r>
          </w:p>
          <w:p w:rsidR="00E14175" w:rsidRPr="00B77870" w:rsidRDefault="00B77870" w:rsidP="00B77870">
            <w:pPr>
              <w:pStyle w:val="osnovni-txt"/>
              <w:numPr>
                <w:ilvl w:val="0"/>
                <w:numId w:val="11"/>
              </w:numPr>
              <w:spacing w:before="0" w:beforeAutospacing="0" w:after="54" w:afterAutospacing="0"/>
              <w:rPr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 xml:space="preserve">да </w:t>
            </w:r>
            <w:r w:rsidRPr="00B77870">
              <w:rPr>
                <w:color w:val="000000"/>
                <w:sz w:val="20"/>
                <w:szCs w:val="20"/>
                <w:lang w:val="sr-Cyrl-RS"/>
              </w:rPr>
              <w:t>одреди апсолутну температуру тела ако сна температуру у степенима Целзијкуса и обрнуто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B7787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Гумени балон, стаклена бова, две стаклене посудем врућа вода, хладна вода, коцице леда.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4018C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>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EF6F6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106FDE">
              <w:rPr>
                <w:lang w:val="sr-Cyrl-RS"/>
              </w:rPr>
              <w:t xml:space="preserve"> 1</w:t>
            </w:r>
            <w:r w:rsidR="00DB4092">
              <w:rPr>
                <w:lang w:val="sr-Cyrl-RS"/>
              </w:rPr>
              <w:t>20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840A2C">
        <w:tc>
          <w:tcPr>
            <w:tcW w:w="9350" w:type="dxa"/>
            <w:tcBorders>
              <w:bottom w:val="single" w:sz="4" w:space="0" w:color="auto"/>
            </w:tcBorders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840A2C">
        <w:tc>
          <w:tcPr>
            <w:tcW w:w="9350" w:type="dxa"/>
            <w:tcBorders>
              <w:bottom w:val="single" w:sz="4" w:space="0" w:color="auto"/>
            </w:tcBorders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1256CA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A60AA8" w:rsidRDefault="00DB4092" w:rsidP="00DB409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Ученици одговарају на следеће питања:</w:t>
            </w:r>
          </w:p>
          <w:p w:rsidR="00DB4092" w:rsidRDefault="00DB4092" w:rsidP="00146BDD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Како објашњавате запреминско топлотно ширење на примеру балона из демонстрационог огледа?</w:t>
            </w:r>
          </w:p>
          <w:p w:rsidR="00DB4092" w:rsidRDefault="00DB4092" w:rsidP="00146BDD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Шта се десило са балоном када сте флашу ставили у хладну воду са коцицама леда? </w:t>
            </w:r>
          </w:p>
          <w:p w:rsid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840A2C">
              <w:rPr>
                <w:lang w:val="sr-Cyrl-RS"/>
              </w:rPr>
              <w:t>ешавају задатке из збирке</w:t>
            </w:r>
            <w:r>
              <w:rPr>
                <w:lang w:val="sr-Cyrl-RS"/>
              </w:rPr>
              <w:t>:</w:t>
            </w:r>
          </w:p>
          <w:p w:rsid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Pr="00146BDD">
              <w:rPr>
                <w:lang w:val="sr-Cyrl-RS"/>
              </w:rPr>
              <w:t>При нормалном атмосферском притиску (</w:t>
            </w:r>
            <m:oMath>
              <m:r>
                <w:rPr>
                  <w:rFonts w:ascii="Cambria Math" w:hAnsi="Cambria Math" w:cstheme="minorHAnsi"/>
                  <w:lang w:val="sr-Cyrl-RS"/>
                </w:rPr>
                <m:t xml:space="preserve">p </m:t>
              </m:r>
            </m:oMath>
            <w:r w:rsidRPr="00146BDD">
              <w:rPr>
                <w:rFonts w:eastAsiaTheme="minorEastAsia"/>
                <w:lang w:val="sr-Cyrl-RS"/>
              </w:rPr>
              <w:t xml:space="preserve">= 101,3 </w:t>
            </w:r>
            <w:r w:rsidRPr="00146BDD">
              <w:rPr>
                <w:rFonts w:eastAsiaTheme="minorEastAsia" w:cstheme="minorHAnsi"/>
                <w:lang w:val="sr-Cyrl-RS"/>
              </w:rPr>
              <w:t>kPa) вода кључа на температури од 100 °C. Колика је тачка кључања воде изражена у келвинима?</w:t>
            </w:r>
          </w:p>
          <w:p w:rsidR="00146BDD" w:rsidRP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="Calibri" w:cs="Times New Roman"/>
                <w:lang w:val="sr-Cyrl-RS"/>
              </w:rPr>
            </w:pPr>
          </w:p>
          <w:p w:rsid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2. </w:t>
            </w:r>
            <w:r w:rsidRPr="00146BDD">
              <w:rPr>
                <w:rFonts w:eastAsiaTheme="minorEastAsia"/>
                <w:lang w:val="sr-Cyrl-RS"/>
              </w:rPr>
              <w:t>Тачка топљења је топљења бакра је на 812 К</w:t>
            </w:r>
            <w:r w:rsidRPr="00146BDD">
              <w:rPr>
                <w:rFonts w:eastAsiaTheme="minorEastAsia" w:cstheme="minorHAnsi"/>
                <w:lang w:val="sr-Cyrl-RS"/>
              </w:rPr>
              <w:t>. Изрази ову температуру у Целзујусовим степенима.</w:t>
            </w:r>
          </w:p>
          <w:p w:rsidR="00146BDD" w:rsidRP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="Calibri" w:cs="Times New Roman"/>
                <w:lang w:val="sr-Cyrl-RS"/>
              </w:rPr>
            </w:pPr>
            <w:bookmarkStart w:id="0" w:name="_GoBack"/>
            <w:bookmarkEnd w:id="0"/>
          </w:p>
          <w:p w:rsid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3. </w:t>
            </w:r>
            <w:r w:rsidRPr="00146BDD">
              <w:rPr>
                <w:rFonts w:eastAsiaTheme="minorEastAsia"/>
                <w:lang w:val="sr-Cyrl-RS"/>
              </w:rPr>
              <w:t xml:space="preserve">Током летњих месеци дневна температура у току дана промени се са 16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lang w:val="sr-Cyrl-RS"/>
                </w:rPr>
                <m:t>°C на 32 °C.</m:t>
              </m:r>
            </m:oMath>
            <w:r w:rsidRPr="00146BDD">
              <w:rPr>
                <w:rFonts w:eastAsiaTheme="minorEastAsia"/>
                <w:lang w:val="sr-Cyrl-RS"/>
              </w:rPr>
              <w:t xml:space="preserve"> Колика је дневна промена температуре  изражена у целзијусовој скали а колика у келвиновој скали.</w:t>
            </w:r>
          </w:p>
          <w:p w:rsidR="00146BDD" w:rsidRPr="00146BDD" w:rsidRDefault="00146BDD" w:rsidP="00146BDD">
            <w:pPr>
              <w:pBdr>
                <w:bottom w:val="single" w:sz="4" w:space="1" w:color="auto"/>
              </w:pBdr>
              <w:jc w:val="both"/>
              <w:rPr>
                <w:rFonts w:eastAsia="Calibri"/>
                <w:lang w:val="sr-Cyrl-RS"/>
              </w:rPr>
            </w:pPr>
          </w:p>
          <w:p w:rsidR="00840A2C" w:rsidRPr="00146BDD" w:rsidRDefault="00840A2C" w:rsidP="00146BD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146BDD"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840A2C" w:rsidRDefault="00840A2C" w:rsidP="00840A2C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83509C" w:rsidRPr="0083509C" w:rsidRDefault="00840A2C" w:rsidP="00146BD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током часа </w:t>
            </w:r>
            <w:r w:rsidR="00FA744B">
              <w:rPr>
                <w:lang w:val="sr-Cyrl-RS"/>
              </w:rPr>
              <w:t>прати</w:t>
            </w:r>
            <w:r>
              <w:rPr>
                <w:lang w:val="sr-Cyrl-RS"/>
              </w:rPr>
              <w:t xml:space="preserve"> рад ученика, одг</w:t>
            </w:r>
            <w:r w:rsidR="00FA744B">
              <w:rPr>
                <w:lang w:val="sr-Cyrl-RS"/>
              </w:rPr>
              <w:t>оваран на њихова пита</w:t>
            </w:r>
            <w:r>
              <w:rPr>
                <w:lang w:val="sr-Cyrl-RS"/>
              </w:rPr>
              <w:t>ња, помаже им да дођу до решења тако што ће да прим</w:t>
            </w:r>
            <w:r w:rsidR="00FA744B">
              <w:rPr>
                <w:lang w:val="sr-Cyrl-RS"/>
              </w:rPr>
              <w:t>ене знање и искуство које имају, провер</w:t>
            </w:r>
            <w:r w:rsidR="00146BDD">
              <w:rPr>
                <w:lang w:val="sr-Cyrl-RS"/>
              </w:rPr>
              <w:t>ава тачност решења.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840A2C">
        <w:tc>
          <w:tcPr>
            <w:tcW w:w="9350" w:type="dxa"/>
            <w:tcBorders>
              <w:top w:val="single" w:sz="4" w:space="0" w:color="auto"/>
            </w:tcBorders>
          </w:tcPr>
          <w:p w:rsidR="00F431A1" w:rsidRDefault="004018C5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FA744B" w:rsidP="004018C5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210"/>
    <w:multiLevelType w:val="hybridMultilevel"/>
    <w:tmpl w:val="5E9039DC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5E17108"/>
    <w:multiLevelType w:val="hybridMultilevel"/>
    <w:tmpl w:val="4EFA4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701F9"/>
    <w:multiLevelType w:val="hybridMultilevel"/>
    <w:tmpl w:val="99A0F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A5D2E"/>
    <w:multiLevelType w:val="hybridMultilevel"/>
    <w:tmpl w:val="FCD06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C44FDB"/>
    <w:multiLevelType w:val="hybridMultilevel"/>
    <w:tmpl w:val="21504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1256F"/>
    <w:multiLevelType w:val="hybridMultilevel"/>
    <w:tmpl w:val="B6CAE8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292B1F"/>
    <w:multiLevelType w:val="hybridMultilevel"/>
    <w:tmpl w:val="2418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4"/>
  </w:num>
  <w:num w:numId="12">
    <w:abstractNumId w:val="5"/>
  </w:num>
  <w:num w:numId="13">
    <w:abstractNumId w:val="15"/>
  </w:num>
  <w:num w:numId="14">
    <w:abstractNumId w:val="14"/>
  </w:num>
  <w:num w:numId="15">
    <w:abstractNumId w:val="8"/>
  </w:num>
  <w:num w:numId="16">
    <w:abstractNumId w:val="6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256CA"/>
    <w:rsid w:val="00133D69"/>
    <w:rsid w:val="00146BDD"/>
    <w:rsid w:val="0016236C"/>
    <w:rsid w:val="00196F0B"/>
    <w:rsid w:val="00206CC4"/>
    <w:rsid w:val="00224942"/>
    <w:rsid w:val="002256EA"/>
    <w:rsid w:val="00246989"/>
    <w:rsid w:val="0027165E"/>
    <w:rsid w:val="002D7ADC"/>
    <w:rsid w:val="00331335"/>
    <w:rsid w:val="004018C5"/>
    <w:rsid w:val="004B4B7E"/>
    <w:rsid w:val="00521BFC"/>
    <w:rsid w:val="00591358"/>
    <w:rsid w:val="005B35D3"/>
    <w:rsid w:val="005E7E29"/>
    <w:rsid w:val="00654812"/>
    <w:rsid w:val="006D16AC"/>
    <w:rsid w:val="00702E5A"/>
    <w:rsid w:val="007804CD"/>
    <w:rsid w:val="00786A87"/>
    <w:rsid w:val="007B6B2E"/>
    <w:rsid w:val="007E0C98"/>
    <w:rsid w:val="008213B1"/>
    <w:rsid w:val="0083509C"/>
    <w:rsid w:val="00836B40"/>
    <w:rsid w:val="00840A2C"/>
    <w:rsid w:val="00883E2B"/>
    <w:rsid w:val="008F71C6"/>
    <w:rsid w:val="00932AC9"/>
    <w:rsid w:val="00956FF8"/>
    <w:rsid w:val="009E07F4"/>
    <w:rsid w:val="00A60AA8"/>
    <w:rsid w:val="00A81897"/>
    <w:rsid w:val="00B0766A"/>
    <w:rsid w:val="00B24AAF"/>
    <w:rsid w:val="00B43256"/>
    <w:rsid w:val="00B77870"/>
    <w:rsid w:val="00B816AA"/>
    <w:rsid w:val="00BB27D3"/>
    <w:rsid w:val="00C34DAC"/>
    <w:rsid w:val="00C7291F"/>
    <w:rsid w:val="00D349B0"/>
    <w:rsid w:val="00D37F65"/>
    <w:rsid w:val="00D4301A"/>
    <w:rsid w:val="00D74272"/>
    <w:rsid w:val="00D77B1E"/>
    <w:rsid w:val="00DA2FB4"/>
    <w:rsid w:val="00DB4092"/>
    <w:rsid w:val="00DE4B16"/>
    <w:rsid w:val="00E11EDC"/>
    <w:rsid w:val="00E14175"/>
    <w:rsid w:val="00E35BC7"/>
    <w:rsid w:val="00E4769C"/>
    <w:rsid w:val="00E92BFA"/>
    <w:rsid w:val="00E93A3D"/>
    <w:rsid w:val="00EA05C6"/>
    <w:rsid w:val="00EF6F6F"/>
    <w:rsid w:val="00F074AF"/>
    <w:rsid w:val="00F22492"/>
    <w:rsid w:val="00F431A1"/>
    <w:rsid w:val="00FA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25525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rsid w:val="00B7787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778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2025-06-07T10:28:00Z</dcterms:created>
  <dcterms:modified xsi:type="dcterms:W3CDTF">2025-06-11T16:31:00Z</dcterms:modified>
</cp:coreProperties>
</file>